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548"/>
        <w:gridCol w:w="3226"/>
      </w:tblGrid>
      <w:tr w:rsidR="00880783" w:rsidRPr="00AA4794" w:rsidTr="00D51B10">
        <w:trPr>
          <w:cnfStyle w:val="100000000000" w:firstRow="1" w:lastRow="0" w:firstColumn="0" w:lastColumn="0" w:oddVBand="0" w:evenVBand="0" w:oddHBand="0" w:evenHBand="0" w:firstRowFirstColumn="0" w:firstRowLastColumn="0" w:lastRowFirstColumn="0" w:lastRowLastColumn="0"/>
          <w:trHeight w:hRule="exact" w:val="13980"/>
        </w:trPr>
        <w:tc>
          <w:tcPr>
            <w:tcW w:w="7556" w:type="dxa"/>
            <w:tcBorders>
              <w:top w:val="single" w:sz="12" w:space="0" w:color="auto"/>
              <w:left w:val="single" w:sz="12" w:space="0" w:color="auto"/>
              <w:bottom w:val="single" w:sz="12" w:space="0" w:color="auto"/>
              <w:right w:val="single" w:sz="12" w:space="0" w:color="auto"/>
            </w:tcBorders>
            <w:tcMar>
              <w:right w:w="288" w:type="dxa"/>
            </w:tcMar>
          </w:tcPr>
          <w:p w:rsidR="005C61E4" w:rsidRPr="00AA4794" w:rsidRDefault="00D51B10" w:rsidP="005C61E4">
            <w:pPr>
              <w:spacing w:after="160" w:line="312" w:lineRule="auto"/>
            </w:pPr>
            <w:r>
              <w:rPr>
                <w:noProof/>
              </w:rPr>
              <w:drawing>
                <wp:inline distT="0" distB="0" distL="0" distR="0">
                  <wp:extent cx="2828925" cy="2228850"/>
                  <wp:effectExtent l="0" t="0" r="9525" b="0"/>
                  <wp:docPr id="4" name="Picture 4" descr="A group of people standing in front of a mirror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0"/>
                          <a:stretch>
                            <a:fillRect/>
                          </a:stretch>
                        </pic:blipFill>
                        <pic:spPr>
                          <a:xfrm>
                            <a:off x="0" y="0"/>
                            <a:ext cx="2829335" cy="2229173"/>
                          </a:xfrm>
                          <a:prstGeom prst="rect">
                            <a:avLst/>
                          </a:prstGeom>
                        </pic:spPr>
                      </pic:pic>
                    </a:graphicData>
                  </a:graphic>
                </wp:inline>
              </w:drawing>
            </w:r>
          </w:p>
          <w:p w:rsidR="006A4C86" w:rsidRPr="001F1C71" w:rsidRDefault="001F1C71" w:rsidP="006A44BF">
            <w:pPr>
              <w:pStyle w:val="Date"/>
              <w:rPr>
                <w:color w:val="004F8A"/>
                <w:sz w:val="44"/>
                <w:szCs w:val="44"/>
              </w:rPr>
            </w:pPr>
            <w:r>
              <w:rPr>
                <w:color w:val="004F8A"/>
                <w:sz w:val="44"/>
                <w:szCs w:val="44"/>
              </w:rPr>
              <w:t>CEPP T</w:t>
            </w:r>
            <w:r w:rsidR="0057779A" w:rsidRPr="001F1C71">
              <w:rPr>
                <w:color w:val="004F8A"/>
                <w:sz w:val="44"/>
                <w:szCs w:val="44"/>
              </w:rPr>
              <w:t xml:space="preserve">RAINING </w:t>
            </w:r>
            <w:r w:rsidR="00941C85" w:rsidRPr="001F1C71">
              <w:rPr>
                <w:color w:val="004F8A"/>
                <w:sz w:val="44"/>
                <w:szCs w:val="44"/>
              </w:rPr>
              <w:t>Courses</w:t>
            </w:r>
          </w:p>
          <w:p w:rsidR="001F1C71" w:rsidRPr="00A83F5C" w:rsidRDefault="001F1C71" w:rsidP="0057779A">
            <w:pPr>
              <w:pStyle w:val="Heading1"/>
              <w:outlineLvl w:val="0"/>
              <w:rPr>
                <w:i/>
                <w:sz w:val="24"/>
                <w:szCs w:val="24"/>
              </w:rPr>
            </w:pPr>
            <w:r w:rsidRPr="00A83F5C">
              <w:rPr>
                <w:i/>
                <w:sz w:val="24"/>
                <w:szCs w:val="24"/>
              </w:rPr>
              <w:t>Create emergenc</w:t>
            </w:r>
            <w:bookmarkStart w:id="0" w:name="_GoBack"/>
            <w:bookmarkEnd w:id="0"/>
            <w:r w:rsidRPr="00A83F5C">
              <w:rPr>
                <w:i/>
                <w:sz w:val="24"/>
                <w:szCs w:val="24"/>
              </w:rPr>
              <w:t>y response plans that don’t just sit on the shelf in binders!  We will train you how to create all hazard emergency plans that are comprehensive and skills based.</w:t>
            </w:r>
          </w:p>
          <w:p w:rsidR="0005423D" w:rsidRPr="00A83F5C" w:rsidRDefault="0005423D" w:rsidP="0057779A">
            <w:pPr>
              <w:pStyle w:val="Heading1"/>
              <w:outlineLvl w:val="0"/>
              <w:rPr>
                <w:sz w:val="24"/>
                <w:szCs w:val="24"/>
              </w:rPr>
            </w:pPr>
          </w:p>
          <w:p w:rsidR="006A4C86" w:rsidRDefault="00236E06" w:rsidP="0057779A">
            <w:pPr>
              <w:pStyle w:val="Heading1"/>
              <w:outlineLvl w:val="0"/>
            </w:pPr>
            <w:r>
              <w:t>Nov</w:t>
            </w:r>
            <w:r w:rsidR="001B0898">
              <w:t xml:space="preserve"> 16</w:t>
            </w:r>
            <w:r>
              <w:t xml:space="preserve"> or Dec 12, 2017</w:t>
            </w:r>
            <w:r w:rsidR="001B0898">
              <w:t>:  8:30am-11:30am</w:t>
            </w:r>
            <w:r w:rsidR="006A4C86">
              <w:t xml:space="preserve">   </w:t>
            </w:r>
            <w:r>
              <w:t xml:space="preserve">     $350</w:t>
            </w:r>
            <w:r w:rsidR="006A4C86">
              <w:t xml:space="preserve"> </w:t>
            </w:r>
            <w:r>
              <w:t xml:space="preserve">                                   </w:t>
            </w:r>
          </w:p>
          <w:p w:rsidR="0057779A" w:rsidRDefault="006F11F6" w:rsidP="0057779A">
            <w:pPr>
              <w:pStyle w:val="Heading1"/>
              <w:outlineLvl w:val="0"/>
            </w:pPr>
            <w:r>
              <w:t>CEPP 100</w:t>
            </w:r>
            <w:r w:rsidR="00941C85">
              <w:t>:   Creating a Fire and Life Safety Plan</w:t>
            </w:r>
          </w:p>
          <w:p w:rsidR="0057779A" w:rsidRPr="0057779A" w:rsidRDefault="0057779A" w:rsidP="0057779A">
            <w:pPr>
              <w:pStyle w:val="Heading1"/>
              <w:outlineLvl w:val="0"/>
              <w:rPr>
                <w:rFonts w:ascii="Calibri" w:eastAsia="Times New Roman" w:hAnsi="Calibri" w:cs="Calibri"/>
                <w:b w:val="0"/>
                <w:bCs/>
                <w:color w:val="000000" w:themeColor="dark1"/>
                <w:kern w:val="24"/>
                <w:sz w:val="24"/>
                <w:szCs w:val="24"/>
              </w:rPr>
            </w:pPr>
            <w:r>
              <w:rPr>
                <w:rFonts w:ascii="Calibri" w:eastAsia="Times New Roman" w:hAnsi="Calibri" w:cs="Calibri"/>
                <w:b w:val="0"/>
                <w:bCs/>
                <w:color w:val="000000" w:themeColor="dark1"/>
                <w:kern w:val="24"/>
                <w:sz w:val="24"/>
                <w:szCs w:val="24"/>
              </w:rPr>
              <w:t>This</w:t>
            </w:r>
            <w:r w:rsidR="001B0898">
              <w:rPr>
                <w:rFonts w:ascii="Calibri" w:eastAsia="Times New Roman" w:hAnsi="Calibri" w:cs="Calibri"/>
                <w:b w:val="0"/>
                <w:bCs/>
                <w:color w:val="000000" w:themeColor="dark1"/>
                <w:kern w:val="24"/>
                <w:sz w:val="24"/>
                <w:szCs w:val="24"/>
              </w:rPr>
              <w:t xml:space="preserve"> program is 3 </w:t>
            </w:r>
            <w:r w:rsidRPr="0057779A">
              <w:rPr>
                <w:rFonts w:ascii="Calibri" w:eastAsia="Times New Roman" w:hAnsi="Calibri" w:cs="Calibri"/>
                <w:b w:val="0"/>
                <w:bCs/>
                <w:color w:val="000000" w:themeColor="dark1"/>
                <w:kern w:val="24"/>
                <w:sz w:val="24"/>
                <w:szCs w:val="24"/>
              </w:rPr>
              <w:t>hours long and will include templates and instruc</w:t>
            </w:r>
            <w:r w:rsidR="00CD633C">
              <w:rPr>
                <w:rFonts w:ascii="Calibri" w:eastAsia="Times New Roman" w:hAnsi="Calibri" w:cs="Calibri"/>
                <w:b w:val="0"/>
                <w:bCs/>
                <w:color w:val="000000" w:themeColor="dark1"/>
                <w:kern w:val="24"/>
                <w:sz w:val="24"/>
                <w:szCs w:val="24"/>
              </w:rPr>
              <w:t xml:space="preserve">tions on how to create or strengthen your own </w:t>
            </w:r>
            <w:r w:rsidRPr="0057779A">
              <w:rPr>
                <w:rFonts w:ascii="Calibri" w:eastAsia="Times New Roman" w:hAnsi="Calibri" w:cs="Calibri"/>
                <w:b w:val="0"/>
                <w:bCs/>
                <w:color w:val="000000" w:themeColor="dark1"/>
                <w:kern w:val="24"/>
                <w:sz w:val="24"/>
                <w:szCs w:val="24"/>
              </w:rPr>
              <w:t xml:space="preserve">emergency response plans. </w:t>
            </w:r>
          </w:p>
          <w:p w:rsidR="00941C85" w:rsidRPr="00941C85" w:rsidRDefault="00941C85" w:rsidP="00941C85"/>
          <w:p w:rsidR="006A4C86" w:rsidRDefault="00236E06" w:rsidP="00941C85">
            <w:pPr>
              <w:rPr>
                <w:b/>
                <w:sz w:val="28"/>
                <w:szCs w:val="28"/>
              </w:rPr>
            </w:pPr>
            <w:r>
              <w:rPr>
                <w:b/>
                <w:sz w:val="28"/>
                <w:szCs w:val="28"/>
              </w:rPr>
              <w:t xml:space="preserve">Nov </w:t>
            </w:r>
            <w:r w:rsidR="001B0898">
              <w:rPr>
                <w:b/>
                <w:sz w:val="28"/>
                <w:szCs w:val="28"/>
              </w:rPr>
              <w:t>16</w:t>
            </w:r>
            <w:r>
              <w:rPr>
                <w:b/>
                <w:sz w:val="28"/>
                <w:szCs w:val="28"/>
              </w:rPr>
              <w:t xml:space="preserve"> or Dec 12</w:t>
            </w:r>
            <w:r w:rsidR="001B0898">
              <w:rPr>
                <w:b/>
                <w:sz w:val="28"/>
                <w:szCs w:val="28"/>
              </w:rPr>
              <w:t xml:space="preserve">, 2017: </w:t>
            </w:r>
            <w:r w:rsidR="006A4C86">
              <w:rPr>
                <w:b/>
                <w:sz w:val="28"/>
                <w:szCs w:val="28"/>
              </w:rPr>
              <w:t>1</w:t>
            </w:r>
            <w:r w:rsidR="001B0898">
              <w:rPr>
                <w:b/>
                <w:sz w:val="28"/>
                <w:szCs w:val="28"/>
              </w:rPr>
              <w:t>2:30-2</w:t>
            </w:r>
            <w:r w:rsidR="006A4C86">
              <w:rPr>
                <w:b/>
                <w:sz w:val="28"/>
                <w:szCs w:val="28"/>
              </w:rPr>
              <w:t xml:space="preserve">:30pm  </w:t>
            </w:r>
            <w:r>
              <w:rPr>
                <w:b/>
                <w:sz w:val="28"/>
                <w:szCs w:val="28"/>
              </w:rPr>
              <w:t xml:space="preserve">  </w:t>
            </w:r>
            <w:r w:rsidR="000C51FC">
              <w:rPr>
                <w:b/>
                <w:sz w:val="28"/>
                <w:szCs w:val="28"/>
              </w:rPr>
              <w:t xml:space="preserve"> </w:t>
            </w:r>
            <w:r w:rsidR="001B0898">
              <w:rPr>
                <w:b/>
                <w:sz w:val="28"/>
                <w:szCs w:val="28"/>
              </w:rPr>
              <w:t xml:space="preserve">         </w:t>
            </w:r>
            <w:r w:rsidR="006A4C86">
              <w:rPr>
                <w:b/>
                <w:sz w:val="28"/>
                <w:szCs w:val="28"/>
              </w:rPr>
              <w:t>$200</w:t>
            </w:r>
          </w:p>
          <w:p w:rsidR="00941C85" w:rsidRDefault="00941C85" w:rsidP="00941C85">
            <w:pPr>
              <w:rPr>
                <w:b/>
                <w:sz w:val="28"/>
                <w:szCs w:val="28"/>
              </w:rPr>
            </w:pPr>
            <w:r>
              <w:rPr>
                <w:b/>
                <w:sz w:val="28"/>
                <w:szCs w:val="28"/>
              </w:rPr>
              <w:t>CEPP 201:  Volunteer Team Training and Development (Floor Warden Training)</w:t>
            </w:r>
          </w:p>
          <w:p w:rsidR="0057779A" w:rsidRDefault="0057779A" w:rsidP="0057779A">
            <w:pPr>
              <w:rPr>
                <w:rFonts w:ascii="Calibri" w:eastAsia="Times New Roman" w:hAnsi="Calibri" w:cs="Calibri"/>
                <w:color w:val="000000" w:themeColor="dark1"/>
                <w:kern w:val="24"/>
              </w:rPr>
            </w:pPr>
            <w:r>
              <w:rPr>
                <w:rFonts w:ascii="Calibri" w:eastAsia="Times New Roman" w:hAnsi="Calibri" w:cs="Calibri"/>
                <w:color w:val="000000" w:themeColor="dark1"/>
                <w:kern w:val="24"/>
              </w:rPr>
              <w:t>The</w:t>
            </w:r>
            <w:r w:rsidR="001B0898">
              <w:rPr>
                <w:rFonts w:ascii="Calibri" w:eastAsia="Times New Roman" w:hAnsi="Calibri" w:cs="Calibri"/>
                <w:color w:val="000000" w:themeColor="dark1"/>
                <w:kern w:val="24"/>
              </w:rPr>
              <w:t xml:space="preserve"> program is 2 </w:t>
            </w:r>
            <w:r w:rsidRPr="003C55FF">
              <w:rPr>
                <w:rFonts w:ascii="Calibri" w:eastAsia="Times New Roman" w:hAnsi="Calibri" w:cs="Calibri"/>
                <w:color w:val="000000" w:themeColor="dark1"/>
                <w:kern w:val="24"/>
              </w:rPr>
              <w:t>hours long and will include skills based training on how to create, engage and train your own floor warden team.</w:t>
            </w:r>
          </w:p>
          <w:p w:rsidR="001B0898" w:rsidRDefault="001B0898" w:rsidP="0057779A">
            <w:pPr>
              <w:rPr>
                <w:b/>
                <w:sz w:val="28"/>
                <w:szCs w:val="28"/>
              </w:rPr>
            </w:pPr>
          </w:p>
          <w:p w:rsidR="001B0898" w:rsidRDefault="00236E06" w:rsidP="001B0898">
            <w:pPr>
              <w:rPr>
                <w:b/>
                <w:sz w:val="28"/>
                <w:szCs w:val="28"/>
              </w:rPr>
            </w:pPr>
            <w:r>
              <w:rPr>
                <w:b/>
                <w:sz w:val="28"/>
                <w:szCs w:val="28"/>
              </w:rPr>
              <w:t>Nov</w:t>
            </w:r>
            <w:r w:rsidR="001B0898">
              <w:rPr>
                <w:b/>
                <w:sz w:val="28"/>
                <w:szCs w:val="28"/>
              </w:rPr>
              <w:t xml:space="preserve"> 16</w:t>
            </w:r>
            <w:r>
              <w:rPr>
                <w:b/>
                <w:sz w:val="28"/>
                <w:szCs w:val="28"/>
              </w:rPr>
              <w:t xml:space="preserve"> or Dec 12</w:t>
            </w:r>
            <w:r w:rsidR="001B0898">
              <w:rPr>
                <w:b/>
                <w:sz w:val="28"/>
                <w:szCs w:val="28"/>
              </w:rPr>
              <w:t xml:space="preserve">, 2017: 2:30-4:30pm    </w:t>
            </w:r>
            <w:r>
              <w:rPr>
                <w:b/>
                <w:sz w:val="28"/>
                <w:szCs w:val="28"/>
              </w:rPr>
              <w:t xml:space="preserve">           </w:t>
            </w:r>
            <w:r>
              <w:rPr>
                <w:b/>
                <w:sz w:val="28"/>
                <w:szCs w:val="28"/>
              </w:rPr>
              <w:t>$200</w:t>
            </w:r>
            <w:r w:rsidR="001B0898">
              <w:rPr>
                <w:b/>
                <w:sz w:val="28"/>
                <w:szCs w:val="28"/>
              </w:rPr>
              <w:t xml:space="preserve">                  </w:t>
            </w:r>
          </w:p>
          <w:p w:rsidR="001B0898" w:rsidRDefault="001B0898" w:rsidP="001B0898">
            <w:pPr>
              <w:rPr>
                <w:b/>
                <w:sz w:val="28"/>
                <w:szCs w:val="28"/>
              </w:rPr>
            </w:pPr>
            <w:r>
              <w:rPr>
                <w:b/>
                <w:sz w:val="28"/>
                <w:szCs w:val="28"/>
              </w:rPr>
              <w:t>CEPP 202:  Employee Preparedness</w:t>
            </w:r>
          </w:p>
          <w:p w:rsidR="001B0898" w:rsidRDefault="001B0898" w:rsidP="001B0898">
            <w:pPr>
              <w:rPr>
                <w:b/>
                <w:sz w:val="28"/>
                <w:szCs w:val="28"/>
              </w:rPr>
            </w:pPr>
            <w:r>
              <w:rPr>
                <w:rFonts w:ascii="Calibri" w:eastAsia="Times New Roman" w:hAnsi="Calibri" w:cs="Calibri"/>
                <w:color w:val="000000" w:themeColor="dark1"/>
                <w:kern w:val="24"/>
              </w:rPr>
              <w:t>The program is 2</w:t>
            </w:r>
            <w:r w:rsidRPr="003C55FF">
              <w:rPr>
                <w:rFonts w:ascii="Calibri" w:eastAsia="Times New Roman" w:hAnsi="Calibri" w:cs="Calibri"/>
                <w:color w:val="000000" w:themeColor="dark1"/>
                <w:kern w:val="24"/>
              </w:rPr>
              <w:t xml:space="preserve"> hours long a</w:t>
            </w:r>
            <w:r>
              <w:rPr>
                <w:rFonts w:ascii="Calibri" w:eastAsia="Times New Roman" w:hAnsi="Calibri" w:cs="Calibri"/>
                <w:color w:val="000000" w:themeColor="dark1"/>
                <w:kern w:val="24"/>
              </w:rPr>
              <w:t xml:space="preserve">nd will teach you how to prepare your employees for disasters in the workplace.   You will be given our suite of tools to prepare your floor evacuation plans and building evacuation guidelines for your employees and occupants.  </w:t>
            </w:r>
          </w:p>
          <w:p w:rsidR="00941C85" w:rsidRDefault="00941C85" w:rsidP="00941C85">
            <w:pPr>
              <w:rPr>
                <w:b/>
                <w:sz w:val="28"/>
                <w:szCs w:val="28"/>
              </w:rPr>
            </w:pPr>
          </w:p>
          <w:p w:rsidR="000979EC" w:rsidRPr="001B0898" w:rsidRDefault="001B0898" w:rsidP="00BC66D0">
            <w:pPr>
              <w:rPr>
                <w:rFonts w:ascii="Calibri" w:hAnsi="Calibri" w:cs="Calibri"/>
                <w:sz w:val="28"/>
                <w:szCs w:val="28"/>
              </w:rPr>
            </w:pPr>
            <w:r w:rsidRPr="001B0898">
              <w:rPr>
                <w:rFonts w:ascii="Calibri" w:hAnsi="Calibri" w:cs="Calibri"/>
                <w:b/>
                <w:sz w:val="28"/>
                <w:szCs w:val="28"/>
              </w:rPr>
              <w:t>Stay for all three classes for a reduced total cost of $600</w:t>
            </w:r>
            <w:r w:rsidRPr="001B0898">
              <w:rPr>
                <w:rFonts w:ascii="Calibri" w:hAnsi="Calibri" w:cs="Calibri"/>
                <w:sz w:val="28"/>
                <w:szCs w:val="28"/>
              </w:rPr>
              <w:t>.</w:t>
            </w:r>
          </w:p>
          <w:p w:rsidR="006A4C86" w:rsidRPr="00AA4794" w:rsidRDefault="000C51FC" w:rsidP="0035644D">
            <w:r w:rsidRPr="000C51FC">
              <w:rPr>
                <w:rFonts w:ascii="Calibri" w:hAnsi="Calibri" w:cs="Calibri"/>
              </w:rPr>
              <w:t>All training will be conducted by Tom Davis, CPP, President of Corporate Emerge</w:t>
            </w:r>
            <w:r>
              <w:rPr>
                <w:rFonts w:ascii="Calibri" w:hAnsi="Calibri" w:cs="Calibri"/>
              </w:rPr>
              <w:t>ncy Preparedness Solutions, LLC, a Safety and Security consulting firm that specializes in helping businesses prepare their firms for emergencies.  Mr. Davis is the former Director of Safety and Security</w:t>
            </w:r>
            <w:r w:rsidRPr="000C51FC">
              <w:rPr>
                <w:rFonts w:ascii="Calibri" w:hAnsi="Calibri" w:cs="Calibri"/>
                <w:color w:val="000000"/>
                <w:shd w:val="clear" w:color="auto" w:fill="FFFFFF"/>
              </w:rPr>
              <w:t xml:space="preserve"> </w:t>
            </w:r>
            <w:r>
              <w:rPr>
                <w:rFonts w:ascii="Calibri" w:hAnsi="Calibri" w:cs="Calibri"/>
                <w:color w:val="000000"/>
                <w:shd w:val="clear" w:color="auto" w:fill="FFFFFF"/>
              </w:rPr>
              <w:t>at TIAA, who led the development of the firm’s enterprise wide Employee Preparedness Program.</w:t>
            </w:r>
            <w:r>
              <w:rPr>
                <w:rFonts w:ascii="Calibri" w:hAnsi="Calibri" w:cs="Calibri"/>
              </w:rPr>
              <w:t xml:space="preserve">     </w:t>
            </w:r>
          </w:p>
        </w:tc>
        <w:tc>
          <w:tcPr>
            <w:tcW w:w="3229" w:type="dxa"/>
            <w:tcBorders>
              <w:top w:val="single" w:sz="12" w:space="0" w:color="auto"/>
              <w:left w:val="single" w:sz="12" w:space="0" w:color="auto"/>
              <w:bottom w:val="single" w:sz="12" w:space="0" w:color="auto"/>
              <w:right w:val="single" w:sz="12" w:space="0" w:color="auto"/>
            </w:tcBorders>
          </w:tcPr>
          <w:p w:rsidR="007B11BD" w:rsidRPr="00D82D0B" w:rsidRDefault="00D51B10" w:rsidP="005E0395">
            <w:pPr>
              <w:pStyle w:val="Heading2"/>
              <w:shd w:val="clear" w:color="auto" w:fill="004F8A"/>
              <w:outlineLvl w:val="1"/>
              <w:rPr>
                <w:b/>
              </w:rPr>
            </w:pPr>
            <w:r>
              <w:rPr>
                <w:noProof/>
              </w:rPr>
              <w:drawing>
                <wp:inline distT="0" distB="0" distL="0" distR="0" wp14:anchorId="2436FDB8" wp14:editId="6CB02F64">
                  <wp:extent cx="1695450" cy="847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for eventbrite.jpg"/>
                          <pic:cNvPicPr/>
                        </pic:nvPicPr>
                        <pic:blipFill>
                          <a:blip r:embed="rId11"/>
                          <a:stretch>
                            <a:fillRect/>
                          </a:stretch>
                        </pic:blipFill>
                        <pic:spPr>
                          <a:xfrm>
                            <a:off x="0" y="0"/>
                            <a:ext cx="1695450" cy="847725"/>
                          </a:xfrm>
                          <a:prstGeom prst="rect">
                            <a:avLst/>
                          </a:prstGeom>
                        </pic:spPr>
                      </pic:pic>
                    </a:graphicData>
                  </a:graphic>
                </wp:inline>
              </w:drawing>
            </w:r>
            <w:r w:rsidR="008050F3" w:rsidRPr="00D82D0B">
              <w:rPr>
                <w:b/>
              </w:rPr>
              <w:t>Strengthen</w:t>
            </w:r>
            <w:r w:rsidR="00101A06" w:rsidRPr="00D82D0B">
              <w:rPr>
                <w:b/>
              </w:rPr>
              <w:t xml:space="preserve"> your Emergency Response Plans </w:t>
            </w:r>
          </w:p>
          <w:p w:rsidR="007B11BD" w:rsidRPr="00D82D0B" w:rsidRDefault="007B11BD" w:rsidP="005E0395">
            <w:pPr>
              <w:pStyle w:val="Heading2"/>
              <w:shd w:val="clear" w:color="auto" w:fill="004F8A"/>
              <w:outlineLvl w:val="1"/>
              <w:rPr>
                <w:b/>
              </w:rPr>
            </w:pPr>
            <w:r w:rsidRPr="00D82D0B">
              <w:rPr>
                <w:rFonts w:hint="eastAsia"/>
                <w:b/>
              </w:rPr>
              <w:t>────</w:t>
            </w:r>
          </w:p>
          <w:p w:rsidR="00101A06" w:rsidRPr="00D82D0B" w:rsidRDefault="007B11BD" w:rsidP="005E0395">
            <w:pPr>
              <w:pStyle w:val="Heading2"/>
              <w:shd w:val="clear" w:color="auto" w:fill="004F8A"/>
              <w:outlineLvl w:val="1"/>
              <w:rPr>
                <w:b/>
              </w:rPr>
            </w:pPr>
            <w:r w:rsidRPr="00D82D0B">
              <w:rPr>
                <w:b/>
              </w:rPr>
              <w:t>Work towards Fire Code and NFPA 1600 requirements</w:t>
            </w:r>
          </w:p>
          <w:p w:rsidR="00101A06" w:rsidRPr="00D82D0B" w:rsidRDefault="00101A06" w:rsidP="00101A06">
            <w:pPr>
              <w:pStyle w:val="Heading2"/>
              <w:shd w:val="clear" w:color="auto" w:fill="004F8A"/>
              <w:outlineLvl w:val="1"/>
              <w:rPr>
                <w:b/>
              </w:rPr>
            </w:pPr>
          </w:p>
          <w:p w:rsidR="006C6B5D" w:rsidRPr="00D82D0B" w:rsidRDefault="00101A06" w:rsidP="005E0395">
            <w:pPr>
              <w:pStyle w:val="Heading2"/>
              <w:shd w:val="clear" w:color="auto" w:fill="004F8A"/>
              <w:outlineLvl w:val="1"/>
              <w:rPr>
                <w:b/>
              </w:rPr>
            </w:pPr>
            <w:r w:rsidRPr="00D82D0B">
              <w:rPr>
                <w:b/>
              </w:rPr>
              <w:t xml:space="preserve">Create and Train </w:t>
            </w:r>
            <w:r w:rsidR="006C6B5D" w:rsidRPr="00D82D0B">
              <w:rPr>
                <w:b/>
              </w:rPr>
              <w:t>Your Own Volunteer Emergency Response Team (VERT)</w:t>
            </w:r>
          </w:p>
          <w:p w:rsidR="005C61E4" w:rsidRPr="00D82D0B" w:rsidRDefault="005C61E4" w:rsidP="005E0395">
            <w:pPr>
              <w:pStyle w:val="Heading2"/>
              <w:shd w:val="clear" w:color="auto" w:fill="004F8A"/>
              <w:outlineLvl w:val="1"/>
              <w:rPr>
                <w:b/>
              </w:rPr>
            </w:pPr>
          </w:p>
          <w:p w:rsidR="005C61E4" w:rsidRPr="001F1C71" w:rsidRDefault="00101A06" w:rsidP="001F1C71">
            <w:pPr>
              <w:pStyle w:val="Heading2"/>
              <w:shd w:val="clear" w:color="auto" w:fill="004F8A"/>
              <w:outlineLvl w:val="1"/>
              <w:rPr>
                <w:b/>
              </w:rPr>
            </w:pPr>
            <w:r w:rsidRPr="00D82D0B">
              <w:rPr>
                <w:b/>
              </w:rPr>
              <w:t>Prepare</w:t>
            </w:r>
            <w:r w:rsidR="00420C9A" w:rsidRPr="00D82D0B">
              <w:rPr>
                <w:b/>
              </w:rPr>
              <w:t xml:space="preserve"> Tenants and Occupants</w:t>
            </w:r>
            <w:r w:rsidRPr="00D82D0B">
              <w:rPr>
                <w:b/>
              </w:rPr>
              <w:t xml:space="preserve"> </w:t>
            </w:r>
            <w:proofErr w:type="gramStart"/>
            <w:r w:rsidRPr="00D82D0B">
              <w:rPr>
                <w:b/>
              </w:rPr>
              <w:t>For</w:t>
            </w:r>
            <w:proofErr w:type="gramEnd"/>
            <w:r w:rsidRPr="00D82D0B">
              <w:rPr>
                <w:b/>
              </w:rPr>
              <w:t xml:space="preserve"> All Hazards</w:t>
            </w:r>
          </w:p>
          <w:p w:rsidR="005E0395" w:rsidRPr="00D82D0B" w:rsidRDefault="001B0898" w:rsidP="007A775B">
            <w:pPr>
              <w:pStyle w:val="ContactInfo"/>
              <w:shd w:val="clear" w:color="auto" w:fill="77123A" w:themeFill="accent1" w:themeFillShade="80"/>
              <w:spacing w:line="312" w:lineRule="auto"/>
              <w:jc w:val="left"/>
              <w:rPr>
                <w:b/>
              </w:rPr>
            </w:pPr>
            <w:r>
              <w:rPr>
                <w:b/>
              </w:rPr>
              <w:t xml:space="preserve">To </w:t>
            </w:r>
            <w:proofErr w:type="gramStart"/>
            <w:r>
              <w:rPr>
                <w:b/>
              </w:rPr>
              <w:t xml:space="preserve">register, </w:t>
            </w:r>
            <w:r w:rsidR="008C7306">
              <w:rPr>
                <w:b/>
              </w:rPr>
              <w:t xml:space="preserve"> please</w:t>
            </w:r>
            <w:proofErr w:type="gramEnd"/>
            <w:r w:rsidR="008C7306">
              <w:rPr>
                <w:b/>
              </w:rPr>
              <w:t xml:space="preserve"> visit </w:t>
            </w:r>
            <w:r w:rsidR="007A775B">
              <w:rPr>
                <w:b/>
              </w:rPr>
              <w:t xml:space="preserve"> </w:t>
            </w:r>
            <w:hyperlink r:id="rId12" w:history="1">
              <w:r w:rsidR="00D51B10" w:rsidRPr="0054698D">
                <w:rPr>
                  <w:rStyle w:val="Hyperlink"/>
                  <w:bCs w:val="0"/>
                  <w:color w:val="FFFFFF" w:themeColor="background1"/>
                </w:rPr>
                <w:t>CEPP’s Website</w:t>
              </w:r>
            </w:hyperlink>
            <w:r>
              <w:t xml:space="preserve"> or contact Pat Williams at info@thecepp.org.</w:t>
            </w:r>
          </w:p>
        </w:tc>
      </w:tr>
    </w:tbl>
    <w:p w:rsidR="00444BF1" w:rsidRPr="00FB62D0" w:rsidRDefault="00444BF1" w:rsidP="0005423D">
      <w:pPr>
        <w:spacing w:after="0" w:line="259" w:lineRule="auto"/>
        <w:rPr>
          <w:rFonts w:ascii="Calibri" w:eastAsia="Calibri" w:hAnsi="Calibri" w:cs="Times New Roman"/>
          <w:b/>
          <w:color w:val="002060"/>
          <w:sz w:val="32"/>
          <w:szCs w:val="32"/>
          <w:lang w:eastAsia="en-US"/>
        </w:rPr>
      </w:pPr>
    </w:p>
    <w:sectPr w:rsidR="00444BF1" w:rsidRPr="00FB62D0">
      <w:headerReference w:type="default" r:id="rId1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4A3" w:rsidRDefault="007004A3" w:rsidP="005F5D5F">
      <w:pPr>
        <w:spacing w:after="0" w:line="240" w:lineRule="auto"/>
      </w:pPr>
      <w:r>
        <w:separator/>
      </w:r>
    </w:p>
  </w:endnote>
  <w:endnote w:type="continuationSeparator" w:id="0">
    <w:p w:rsidR="007004A3" w:rsidRDefault="007004A3"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SimHei"/>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4A3" w:rsidRDefault="007004A3" w:rsidP="005F5D5F">
      <w:pPr>
        <w:spacing w:after="0" w:line="240" w:lineRule="auto"/>
      </w:pPr>
      <w:r>
        <w:separator/>
      </w:r>
    </w:p>
  </w:footnote>
  <w:footnote w:type="continuationSeparator" w:id="0">
    <w:p w:rsidR="007004A3" w:rsidRDefault="007004A3" w:rsidP="005F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784" w:rsidRDefault="007C4784" w:rsidP="007C47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63A25"/>
    <w:multiLevelType w:val="hybridMultilevel"/>
    <w:tmpl w:val="A05C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0547CE"/>
    <w:multiLevelType w:val="hybridMultilevel"/>
    <w:tmpl w:val="F1B4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AC5"/>
    <w:rsid w:val="000168C0"/>
    <w:rsid w:val="000263C7"/>
    <w:rsid w:val="000427C6"/>
    <w:rsid w:val="000475F8"/>
    <w:rsid w:val="0005423D"/>
    <w:rsid w:val="00073502"/>
    <w:rsid w:val="00076F31"/>
    <w:rsid w:val="000979EC"/>
    <w:rsid w:val="000C51FC"/>
    <w:rsid w:val="00101A06"/>
    <w:rsid w:val="0014224A"/>
    <w:rsid w:val="00152379"/>
    <w:rsid w:val="00171CDD"/>
    <w:rsid w:val="00175521"/>
    <w:rsid w:val="00181FB9"/>
    <w:rsid w:val="001B0898"/>
    <w:rsid w:val="001C58C1"/>
    <w:rsid w:val="001D6D42"/>
    <w:rsid w:val="001F1C71"/>
    <w:rsid w:val="00236E06"/>
    <w:rsid w:val="00251739"/>
    <w:rsid w:val="00255116"/>
    <w:rsid w:val="00261A78"/>
    <w:rsid w:val="00275ACF"/>
    <w:rsid w:val="00292126"/>
    <w:rsid w:val="002931CD"/>
    <w:rsid w:val="002E7C8A"/>
    <w:rsid w:val="002F7645"/>
    <w:rsid w:val="0030694B"/>
    <w:rsid w:val="00320786"/>
    <w:rsid w:val="0035644D"/>
    <w:rsid w:val="00360B85"/>
    <w:rsid w:val="00380415"/>
    <w:rsid w:val="003A0179"/>
    <w:rsid w:val="003B6A17"/>
    <w:rsid w:val="003E0AB5"/>
    <w:rsid w:val="00411532"/>
    <w:rsid w:val="00420C9A"/>
    <w:rsid w:val="00444BF1"/>
    <w:rsid w:val="00446517"/>
    <w:rsid w:val="004B1E54"/>
    <w:rsid w:val="004D1C64"/>
    <w:rsid w:val="005222EE"/>
    <w:rsid w:val="00541BB3"/>
    <w:rsid w:val="00544732"/>
    <w:rsid w:val="0054698D"/>
    <w:rsid w:val="0056322C"/>
    <w:rsid w:val="0057779A"/>
    <w:rsid w:val="005B3D3D"/>
    <w:rsid w:val="005C61E4"/>
    <w:rsid w:val="005E0395"/>
    <w:rsid w:val="005F4A64"/>
    <w:rsid w:val="005F5D5F"/>
    <w:rsid w:val="006037CE"/>
    <w:rsid w:val="006039AD"/>
    <w:rsid w:val="00665EA1"/>
    <w:rsid w:val="006A44BF"/>
    <w:rsid w:val="006A4C86"/>
    <w:rsid w:val="006A6A39"/>
    <w:rsid w:val="006C6B5D"/>
    <w:rsid w:val="006D6F93"/>
    <w:rsid w:val="006E5B0F"/>
    <w:rsid w:val="006F0E8F"/>
    <w:rsid w:val="006F11F6"/>
    <w:rsid w:val="007004A3"/>
    <w:rsid w:val="0070501D"/>
    <w:rsid w:val="0079199F"/>
    <w:rsid w:val="007A775B"/>
    <w:rsid w:val="007B11BD"/>
    <w:rsid w:val="007B5354"/>
    <w:rsid w:val="007C4784"/>
    <w:rsid w:val="007F5517"/>
    <w:rsid w:val="008050F3"/>
    <w:rsid w:val="00815071"/>
    <w:rsid w:val="00833E00"/>
    <w:rsid w:val="00837654"/>
    <w:rsid w:val="00842ED4"/>
    <w:rsid w:val="00880783"/>
    <w:rsid w:val="008A321F"/>
    <w:rsid w:val="008B5772"/>
    <w:rsid w:val="008C028C"/>
    <w:rsid w:val="008C031F"/>
    <w:rsid w:val="008C1756"/>
    <w:rsid w:val="008C7306"/>
    <w:rsid w:val="008D17FF"/>
    <w:rsid w:val="008D22B8"/>
    <w:rsid w:val="008F2C88"/>
    <w:rsid w:val="008F6C52"/>
    <w:rsid w:val="00900AC5"/>
    <w:rsid w:val="0090351A"/>
    <w:rsid w:val="0091345A"/>
    <w:rsid w:val="009141C6"/>
    <w:rsid w:val="0092733F"/>
    <w:rsid w:val="00941C85"/>
    <w:rsid w:val="009B1011"/>
    <w:rsid w:val="009E3CD2"/>
    <w:rsid w:val="00A03450"/>
    <w:rsid w:val="00A110AF"/>
    <w:rsid w:val="00A13F94"/>
    <w:rsid w:val="00A616C7"/>
    <w:rsid w:val="00A83F5C"/>
    <w:rsid w:val="00A97C88"/>
    <w:rsid w:val="00AA2DE1"/>
    <w:rsid w:val="00AA39EE"/>
    <w:rsid w:val="00AA4794"/>
    <w:rsid w:val="00AB3068"/>
    <w:rsid w:val="00AB444D"/>
    <w:rsid w:val="00AB58F4"/>
    <w:rsid w:val="00AF32DC"/>
    <w:rsid w:val="00B46A60"/>
    <w:rsid w:val="00BC574B"/>
    <w:rsid w:val="00BC66D0"/>
    <w:rsid w:val="00BC6ED1"/>
    <w:rsid w:val="00C57F20"/>
    <w:rsid w:val="00CB5C07"/>
    <w:rsid w:val="00CD633C"/>
    <w:rsid w:val="00CF0429"/>
    <w:rsid w:val="00CF7F1B"/>
    <w:rsid w:val="00D16845"/>
    <w:rsid w:val="00D51B10"/>
    <w:rsid w:val="00D56898"/>
    <w:rsid w:val="00D56FBE"/>
    <w:rsid w:val="00D751DD"/>
    <w:rsid w:val="00D82D0B"/>
    <w:rsid w:val="00E03B36"/>
    <w:rsid w:val="00E277B0"/>
    <w:rsid w:val="00E3564F"/>
    <w:rsid w:val="00E54579"/>
    <w:rsid w:val="00E84D84"/>
    <w:rsid w:val="00E85E93"/>
    <w:rsid w:val="00EC1838"/>
    <w:rsid w:val="00EC6425"/>
    <w:rsid w:val="00F07A68"/>
    <w:rsid w:val="00F12BFF"/>
    <w:rsid w:val="00F2548A"/>
    <w:rsid w:val="00FA21D4"/>
    <w:rsid w:val="00FB2003"/>
    <w:rsid w:val="00FB46E3"/>
    <w:rsid w:val="00FB6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406F5"/>
  <w15:chartTrackingRefBased/>
  <w15:docId w15:val="{429A5469-BB16-4498-95CF-FC529E88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FB62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cepp.org/new-training-cours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ppData\Roaming\Microsoft\Templates\Seasonal%20event%20flyer.dotx" TargetMode="External"/></Relationship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WILLIAMS</dc:creator>
  <cp:keywords/>
  <dc:description/>
  <cp:lastModifiedBy>PAT WILLIAMS</cp:lastModifiedBy>
  <cp:revision>3</cp:revision>
  <cp:lastPrinted>2017-10-18T19:26:00Z</cp:lastPrinted>
  <dcterms:created xsi:type="dcterms:W3CDTF">2017-10-18T19:27:00Z</dcterms:created>
  <dcterms:modified xsi:type="dcterms:W3CDTF">2017-11-09T19:35:00Z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